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D" w:rsidRPr="00D412FD" w:rsidRDefault="00D412FD" w:rsidP="00D412FD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>Йоханнесбургская декларация</w:t>
      </w:r>
      <w:proofErr w:type="gramStart"/>
      <w:r w:rsidRPr="00D412F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 xml:space="preserve"> Д</w:t>
      </w:r>
      <w:proofErr w:type="gramEnd"/>
      <w:r w:rsidRPr="00D412FD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</w:rPr>
        <w:t>есятого саммита БРИКС</w:t>
      </w:r>
    </w:p>
    <w:p w:rsidR="00D412FD" w:rsidRPr="00D412FD" w:rsidRDefault="00D412FD" w:rsidP="00D412FD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Йоханнесбург, ЮАР, </w:t>
      </w: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26 июля 2018 года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I. ПРЕАМБУЛА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1. Мы, главы государств и правительств Федеративной Республики Бразилии, Российской Федерации, Республики Индии, Китайской Народной Республики и Южно-Африканской Республики, встретились в Йоханнесбурге 25–27 июля 2018 года на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 Д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есятом саммите БРИКС. Десятый саммит БРИКС, ставший важной вехой в истории объединения, прошел под девизом «БРИКС в Африке: Сотрудничество для достижения инклюзивного роста и всеобщего процветания в эпоху Четвертой промышленной революции».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2. Мы встречаемся по случаю 100-летия со дня рождения Нельсона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Манделы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отмечаем его ценности, принципы и приверженность служению человечеству, а также его вклад в борьбу за демократию на международной арене и продвижение культуры мира на всей планете.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3. Мы выражаем признательность Южно-Африканской Республике за то, что Йоханнесбургский саммит сфокусирован на вопросах развития,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инклюзивности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всеобщего процветания в контексте индустриализации и экономического роста на основе технологического прогресса.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4. Мы, главы государств и правительств,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c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удовлетворением отмечаем успехи, достигнутые БРИКС за последние десять лет. Это убедительное доказательство того, что целью сотрудничества объединения является обеспечение мира, согласия, общего развития и процветания. Мы также обсуждаем пути дальнейшего укрепления нашего взаимодействия.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5. Мы вновь подтверждаем свою приверженность принципам взаимного уважения, суверенного равенства, демократии,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инклюзивности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укрепления сотрудничества. Опираясь на итоги предыдущих саммитов БРИКС, мы обязуемся и далее расширять наше стратегическое партнерство во благо </w:t>
      </w: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наших народов посредством обеспечения мира, более справедливого международного порядка, устойчивого развития и инклюзивного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роста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намерены укреплять взаимодействие по трем ключевым направлениям – в сфере экономики, мира и безопасности и гуманитарных обменов.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6. Мы подтверждаем свою приверженность обеспечению всеобщего мира и стабильности и поддерживаем центральную роль Организации Объединенных Наций, цели и принципы, закрепленные в Уставе ООН, соблюдение норм международного права и продвижение демократии и верховенства права. Мы подтверждаем свою приверженность поддержанию принципов многосторонности, а также совместной работе по выполнению Целей в области устойчивого развития на период до 2030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года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то время как мы продвигаем становление более представительного, демократического, равноправного, честного и справедливого международного политического и экономического порядка.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7. Мы вновь заявляем о своей решимости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вместе с целью укрепления принципов многосторонности и верховенства права в международных отношениях, содействовать установлению честного, справедливого, равноправного, демократического и представительного международного порядка.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8.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вновь обязуемся поддерживать принципы многосторонности и центральной роли ООН в международных делах, поддерживаем честный, справедливый и равноправный международный порядок на основе целей и принципов, закрепленных в Уставе ООН, а также соблюдения норм международного права, поощрения приверженности принципам демократии и верховенства права в международных отношениях, и обязуемся совместно противостоять общим традиционным и нетрадиционным вызовам безопасности.</w:t>
      </w:r>
      <w:proofErr w:type="gramEnd"/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9. Мы приветствуем проведение в ходе Йоханнесбургского саммита встречи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БРИКС-Африка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формате «аутрич» и второго заседания «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БРИКС-плюс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» по сотрудничеству с государствами с формирующимися рынками и развивающимися странами.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10. Мы с удовлетворением отмечаем результаты состоявшихся министерских заседаний (Приложение 1) и ожидаем проведения оставшихся встреч в соответствии с календарем мероприятий БРИКС на 2018 год.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II. УКРЕПЛЕНИЕ ПРИНЦИПОВ МНОГОСТОРОННОСТИ, РЕФОРМИРОВАНИЕ СИСТЕМЫ ГЛОБАЛЬНОГО УПРАВЛЕНИЯ И РЕАГИРОВАНИЕ НА ОБЩИЕ ВЫЗОВЫ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11. Мы вновь подтверждаем свою приверженность ООН как универсальной многосторонней организации, на которую возложен мандат по поддержанию международного мира и безопасности, содействию глобальному развитию, продвижению и защите прав человека.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12. Мы вновь подтверждаем свою приверженность целям и принципам, закрепленным в Уставе ООН, и поддержку ООН как универсальной межправительственной организации, на которую возложена ответственность по поддержанию международного мира и безопасности, содействию устойчивому развитию, а также поощрению и защите прав человека и основных свобод.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13. Мы вновь заявляем о своей приверженности укреплению многосторонних институтов глобального управления в целях обеспечения их потенциала в области комплексного решения глобальных проблем.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14. Мы также признаем несомненные преимущества региональных инициатив в поддержку широкой многосторонней системы.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15. Мы также вновь подтверждаем свою приверженность центральной роли универсальной системы коллективной безопасности, закрепленной в Уставе ООН. Мы признаем значимость работы над формированием международной системы, основанной на нормах международного права, краеугольным камнем которой является Устав ООН, и которая способствует укреплению сотрудничества и стабильности в условиях многополярного мирового порядка. Мы отмечаем давно назревшую и нерешенную задачу по обеспечению надлежащего представительства африканских стран в ООН, особенно применительно к решению вопросов мира и безопасности.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16. Перед лицом международных вызовов, требующих наших совместных усилий, мы вновь заявляем о своей приверженности формированию более честного, справедливого и представительного многополярного мирового порядка в целях процветания всего человечества, при котором полностью соблюдается всеобщий запрет на применение силы и исключается использование односторонних принудительных мер, идущих в нарушение Устава ООН. Мы подчеркиваем неделимую природу мира и безопасности и вновь заявляем, что ни одна страна не должна укреплять свою безопасность за счет безопасности других.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17. Мы напоминаем о заключительном документе Всемирного саммита 2005 года и вновь подтверждаем необходимость всеобъемлющей реформы ООН, включая ее Совет Безопасности, в целях повышения его представительности, эффективности и действенности, а также более широкой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представленности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нем развивающихся стран, чтобы он мог надлежащим образом реагировать на глобальные вызовы. Китай и Россия вновь заявляют о том, что они придают важное значение статусу и роли Бразилии, Инд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ии и ЮА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 в международных делах и поддерживают их стремление играть более весомую роль в ООН.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18. Мы подчеркиваем важность последовательных усилий, направленных на повышение результативности и эффективности ООН в осуществлении возложенных на нее мандатов. Мы поддерживаем дальнейшее сотрудничество стран БРИКС по вопросам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более надлежащего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финансирования ООН, по административным и бюджетным вопросам, сохранения роли государств-членов в качестве движущей силы ООН</w:t>
      </w:r>
      <w:r w:rsidRPr="00D412FD">
        <w:rPr>
          <w:rFonts w:ascii="Times New Roman" w:eastAsia="Times New Roman" w:hAnsi="Times New Roman" w:cs="Times New Roman"/>
          <w:color w:val="606778"/>
          <w:sz w:val="28"/>
          <w:szCs w:val="28"/>
        </w:rPr>
        <w:t>,</w:t>
      </w: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 а также ее укрепления и обеспечения лучшего надзора за ее деятельностью.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19. Мы поддерживаем продолжение сотрудничества между участниками БРИКС в областях, представляющих взаимный интерес, в том числе посредством регулярных встреч по линии наших постоянных представитель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ств пр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 международных организациях.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20.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вновь подтверждаем свое обязательство осуществлять в полном объеме Повестку дня в области устойчивого развития на период до 2030 года и способствовать реализации Целей в области устойчивого развития для сбалансированного и комплексного обеспечения равного, всеобъемлющего, открытого, всестороннего, инновационного и устойчивого развития в трех областях – экономике, социальной сфере и экологии – для достижения конечной задачи искоренения бедности к 2030 году.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поддерживаем важную роль ООН, в том числе Политического форума высокого уровня по устойчивому развитию, в деле координации и обзора осуществления Повестки-2030 в целях реформирования системы развития ООН, направленного на повышение ее потенциала в области оказания содействия государствам-членам в осуществлении Повестки-2030. Мы настоятельно призываем развитые страны своевременно и в полном объеме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выполнять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свои обязательства в рамках официальной помощи в целях развития и предоставлять развивающимся странам больше ресурсов для развития.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21.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 области изменения климата мы приветствуем прогресс в завершении доработки Свода правил Парижского соглашения, и выражаем готовность продолжать конструктивную работу с другими Сторонами для завершения соответствующих переговоров под эгидой Рамочной конвенции ООН об изменении климата (РКИК) к началу 24-ой Конференции сторон РКИК ООН, которая пройдет в Катовице, Польша, в декабре 2018 года.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призываем все страны к выполнению в полном объеме Парижского соглашения, принятого в соответствии с принципами РКИК ООН, в том числе принципом общей, но дифференцированной ответственности и соответствующих возможностей, и настоятельно призываем развитые страны предоставлять развивающимся государствам финансовую и техническую поддержку, а также оказывать содействие в области наращивания потенциала в целях расширения их возможностей в деле предотвращения изменения климата 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 адаптации к нему.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22. Мы обязуемся укреплять энергетическое сотрудничество в БРИКС, особенно в рамках перехода к более экологически устойчивым энергетическим системам, направленным на поддержку глобальной повестки дня в области устойчивого развития, сбалансированного экономического роста и общего социально-экономического благополучия наших граждан. Мы по-прежнему стремимся к обеспечению универсального доступа к энергетике, обеспечению энергетической безопасности, доступности энергии, сокращению уровня загрязнения и сохранению окружающей среды. Мы вновь подтверждаем, что диверсификация источников энергии, включая возобновляемые и 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низкоуглеродные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инвестиции в энергетику и энергетическую инфраструктуру, развитие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энергосектора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рынка энергоресурсов, а также сотрудничество в БРИКС по вопросу доступа к первичным источникам энергии будут и дальше служить основой нашей энергетической безопасности. Мы признаем необходимость ускорения перехода на использование альтернативных источников энергии, в том числе в сфере транспорта, теплоэнергетики и промышленности.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23. Мы признаем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важное значение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энергоэффективности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популяризации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энергоэффективного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образа жизни, поскольку это может способствовать укреплению энергетической безопасности, повышению конкурентоспособности промышленности, сокращению выбросов, экономическому росту, созданию рабочих мест и решению других вопросов.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24. Мы признаем, что министры энергетики стран БРИКС договорились о создании Платформы энергетических исследований БРИКС и разработке ее Регламента и отмечаем продолжающиеся консультации на этот счет.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25. Мы вновь подтверждаем и поддерживаем создание Платформы сельскохозяйственных исследований БРИКС по инициативе Индии в 2016 году. Мы признаем основополагающее значение НИОКР и инноваций для глобальной устойчивости и конкурентоспособности. Мы стремимся укреплять сети сотрудничества между странами БРИКС в области сельскохозяйственных исследований в целях повышения устойчивости коллективных сельскохозяйственных и продовольственных систем в связи с изменением климата. Мы признаем необходимость дальнейших шагов по выполнению целей и задач Платформы сельскохозяйственных исследований БРИКС. Мы обязуемся активизировать сотрудничество в рамках БРИКС, в том числе в рамках Платформы сельскохозяйственных исследований и системы обмена базовой сельскохозяйственной информацией стран объединения.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26. Мы признаем итоги 4-й встречи министров природных ресурсов и экологии стран БРИКС, посвященной теме: «Укрепление сотрудничества между странами БРИКС в области циркулярной экономики в контексте устойчивого потребления и производства». Мы отмечаем, что подход, основанный на принципах циркулярной экономики,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представляет огромные возможности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для сокращения отходов, создания более экологически устойчивых процессов и диверсификации наших экономик, одновременно содействуя экономическому росту и созданию рабочих мест.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27. Мы признаем итоги встреч министров природных ресурсов и экологии стран БРИКС, включая формирование «Платформы экологически чистых технологий БРИКС», осуществление зонтичной программы «Чистые реки БРИКС» и инициативы «Партнерство городов для экологически устойчивого развития». Признаем прогресс в создании Платформы сотрудничества стран БРИКС по вопросам экологически чистых технологий, которая будет ориентирована на достижение практических результатов и объединит партнеров, научные организации, гражданское общество, частный сектор и финансовые учреждения.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28.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приветствуем обязательства по укреплению сотрудничества в сфере водных ресурсов на основе комплексного подхода к устойчивому развитию, а также в деле рассмотрения вопросов доступа к воде, защиты от наводнений, борьбы с засухой, водоснабжения и санитарии, воды и климата, систематического предотвращения и контроля за загрязнением воды, восстановлении и защите экосистем рек и озер, сохранении экосистем и управлении водными ресурсами.</w:t>
      </w:r>
      <w:proofErr w:type="gramEnd"/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29. Мы отмечаем встречу министров по чрезвычайным ситуациям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Буффало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в рамках которой был принят План действий на период 2018–2020 гг., а также в целях дальнейшего расширения нашего сотрудничества в этой сфере состоялась первая встреча Совместной целевой группы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30.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вновь заявляем о своем намерении укреплять сотрудничество и взаимодействие между странами БРИКС в области сохранения биологического разнообразия, равного доступа к биологическим ресурсам, их устойчивого использования и распределения соответствующих выгод, а также обязуемся развивать наше сотрудничество в рамках профильных международных конвенций и форумов, имеющих отношение к проблематике биологического разнообразия, в том числе по вопросу находящихся под угрозой исчезновения видов 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 сотрудничества между администрациями национальных парков.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31.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Мы признаем значительный потенциал сотрудничества и взаимодействия между странами БРИКС по продвижению экономики Мирового океана, которая охватывает различные сектора, в том числе такие стратегические направления, как морской транспорт, кораблестроение, морские нефтяные месторождения и морская разведка,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аквакультура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развитие портов, исследования и технологии, сохранение и устойчивое использование морских ресурсов, морской и прибрежный туризм, финансовые и страховые услуги, а также развитие прибрежных промышленных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зон.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32.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неизменно привержены дальнейшему осуществлению Повестки дня сотрудничества БРИКС в области народонаселения на 2015–2020 гг., которая была согласована в 2014 году ответственными за вопросы народонаселения министрами государств объединения, поскольку динамика изменения возрастной структуры населения в странах БРИКС создает одновременно и проблемы, и возможности, особенно в привязке к вопросам равенства полов и прав женщин, развития молодежи, занятости и будущего сферы труда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урбанизации, миграции и старения населения.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33. Мы решительно осуждаем продолжающиеся террористические атаки, в том числе в некоторых странах БРИКС. Мы порицаем терроризм во всех его формах и проявлениях, независимо от того, где и кем был совершен террористический акт. Мы настоятельно призываем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 объединению усилий по борьбе с терроризмом под эгидой ООН на основе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прочной международно-правовой базы и убеждены, что необходим комплексный подход к эффективной борьбе с терроризмом. Мы напоминаем об обязательстве всех госуда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пр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едотвращать финансирование террористических сетей и террористических актов с их территории.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34. Мы призываем международное сообщество к созданию подлинно широкой международной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контртеррористической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коалиции и в этой связи поддерживаем центральную координирующую роль ООН в этой области. Мы подчеркиваем, что борьба с терроризмом должна вестись в соответствии с международным правом, включая Устав ООН, международные нормы в области прав беженцев и международное гуманитарное право, права человека и основные свободы. Мы вновь подтверждаем свое обязательство повышать эффективность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контртеррористической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деятельности ООН, в том числе в области сотрудничества и обеспечения координации между соответствующими учреждениями ООН, включения террористов и террористических гру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пп в сп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ециальные перечни, а также оказания технической помощи государствам-членам. Мы призываем к скорейшему завершению работы над всеобъемлющей конвенцией по борьбе с международным терроризмом и ее принятию Генеральной Ассамблеей ООН.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35. В ответ на угрозы химического и биологического терроризма мы подтверждаем и подчеркиваем необходимость запуска многосторонних переговоров по международной конвенции о борьбе с актами химического и биологического терроризма, в том числе в рамках Конференц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ии ОО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 по разоружению.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36. Мы твердо убеждены, что лица, виновные в совершении, организации или поддержке террористических актов, должны быть привлечены к ответственности.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Мы призываем все страны придерживаться всеобъемлющего подхода в борьбе с терроризмом, который должен включать в себя такие аспекты, как противодействие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радикализации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вербовке и перемещению иностранных боевиков-террористов, блокирование источников и каналов финансирования террористов, включая, в частности, через организованные преступные группировки посредством отмывания денег, поставок оружия,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наркотрафика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другой преступной деятельности, а также ликвидацию баз террористов и противодействие использованию Интернета террористическими организациями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преступных целях с применением новейших информационно-коммуникационных технологий (ИКТ).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37. Мы вновь подтверждаем важность разработки под эгидой ООН правил, норм и принципов ответственного поведения государств в информационном пространстве для обеспечения безопасности в сфере использования ИКТ.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38. Мы приветствуем неоспоримые преимущества и новые возможности, связанные с достижениями в области ИКТ, особенно в контексте Четвертой промышленной революции. Однако такой прогресс также приводит к появлению новых вызовов и угроз, связанных с растущим злоупотреблением И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КТ в пр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еступных целях, злонамеренным использованием ИКТ государственными и негосударственными субъектами. В этой связи мы подчеркиваем важность международного сотрудничества в борьбе с использованием ИКТ в террористических и преступных целях и вследствие этого вновь подтверждаем необходимость выработки под эгидой ООН универсального, юридически обязывающего нормативно-правового документа по противодействию использованию И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КТ в пр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еступных целях. Мы признаем прогресс, достигнутый в области развития кооперации в соответствии с Дорожной картой практического сотрудничества БРИКС в обеспечении безопасности в сфере использования ИКТ и любыми другими согласованными механизмами. Мы также признаем значимость создания правовых рамок для сотрудничества между участниками БРИКС в области обеспечения безопасности в сфере использования ИКТ, и в этой связи государства объединения продолжат работу по рассмотрению и разработке соответствующего межправительственного соглашении БРИКС о сотрудничестве в этой сфере.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III. УКРЕПЛЕНИЕ И РАСШИРЕНИЕ СОТРУДНИЧЕСТВА СТРАН БРИКС В ОБЛАСТИ МЕЖДУНАРОДНОГО МИРА И БЕЗОПАСНОСТИ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39. Мы вновь заявляем о своей приверженности коллективным усилиям, направленным на мирное разрешение споров политическими и дипломатическими средствами и признаем роль Совета Безопасности ООН как органа, несущего основную ответственность за поддержание международного мира и безопасности.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40.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выражаем озабоченность в связи с продолжающимся конфликтом и ростом напряженности в Ближневосточном регионе и убеждены, что ни в одном конфликте не должно допускаться незаконное применение силы или вмешательство извне и что в конечном итоге долгосрочный мир может быть установлен путем широкого инклюзивного национального диалога при должном уважении независимости, территориальной целостности и суверенитета каждой из стран региона.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согласны с тем, что граждане каждой страны в регионе имеют законные основания рассчитывать на полное соблюдение своих гражданских, политических, экономических, социальных и культурных прав и основных свобод, особенно в контексте израильско-палестинской ситуации.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41. Мы согласны с тем, что любые конфликты в регионе Ближнего Востока и Северной Африки не должны использоваться в качестве причины для затягивания урегулирования давних конфликтов, особенно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палестино-израильского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вновь заявляем о необходимости возобновления дипломатических усилий для достижения справедливого, долгосрочного и всеобъемлющего разрешения израильско-палестинского конфликта в целях достижения мира и стабильности на Ближнем Востоке на основе соответствующих резолюций ООН, Мадридских принципов, Арабской мирной инициативы и предшествующих соглашений между сторонами, достигнутых в ходе переговоров по созданию независимого, жизнеспособного, территориально единого палестинского государства, живущего по соседству с Израилем в условиях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мира и безопасности. Мы вновь заявляем, что статус Иерусалима является одним из «вопросов окончательного статуса», который предстоит определить в рамках переговоров между Израилем и Палестиной. Применительно к ситуации в секторе Газа мы вновь подтверждаем нашу поддержку резолюции Генеральной Ассамбл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еи ОО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 (A/RES/ES-10/20) о защите палестинского населения и призываем к ее полному выполнению.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42. Мы вновь заявляем о своей поддержке Ближневосточного агентства Организации Объединенных Наций для помощи палестинским беженцам и организации работ (БАПОР). Мы высоко оцениваем его важную роль в предоставлении услуг в области здравоохранения, образования и других базовых услуг для почти 5,3 миллионов палестинских беженцев и подчеркиваем его значимость для стабильности в регионе и необходимость обеспечения более адекватного, достаточного, предсказуемого и устойчивого финансирования Агентства.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43. Продолжающийся конфликт и острейший гуманитарный кризис в Республике Йемен также по-прежнему вызывают беспокойство. Мы призываем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предоставить беспрепятственный доступ для оказания гуманитарной помощи во всех частях Йемена и настоятельно призываем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международное сообщество незамедлительно предоставить необходимое содействие. Мы настоятельно призываем все стороны в полном объеме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соблюдать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нормы международного права, прекратить боевые действия и возобновить мирные переговоры при посредничестве ООН для налаживания инклюзивного диалога под руководством самих йеменцев в целях достижения политического урегулирования конфликта.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44. Мы также призываем все стороны, напрямую вовлеченные в текущий дипломатический кризис в регионе Персидского залива, преодолеть свои разногласия путем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диалога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приветствуем усилия Кувейта в этой связи.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45. Мы вновь подтверждаем свою поддержку мирному процессу и процессу национального примирения в Афганистане «при ведущей и определяющей роли» самого афганского народа. Мы обеспокоены ухудшением ситуации в Афганистане особенно в связи с увеличением числа и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интенсивности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связанных с терроризмом нападений на Национальные силы безопасности Афганистана, правительство и гражданских лиц. Мы призываем международное сообщество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оказывать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поддержку правительству и народу Афганистана в их усилиях по достижению мира. Мы также приветствуем проведение парламентских выборов, намеченных на октябрь 2018 года, и президентских выборов в 2019 году.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46.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вновь заявляем о своей приверженности политическому урегулированию конфликта в Сирии через инклюзивный политический процесс «по инициативе и под руководством и при ведущей и определяющей роли» самого сирийского народа, гарантирующий суверенитет, независимость и территориальную целостность Сирии, в соответствии с резолюцией 2254 (2015) Совета Безопасности ООН и с учетом результатов Конгресса сирийского национального диалога в Сочи.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вновь заявляем о своей поддержке Женевского процесса и посредничества со стороны ООН, а также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Астанинского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процесса, который уже приводит к положительным изменениям на местах, и подчеркиваем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взаимодополняемость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этих двух инициатив. Мы вновь подтверждаем свою приверженность мирному урегулированию конфликта в Сирии и выступаем против применения мер, идущих вразрез Уставу ООН и полномочиям Совета Безопасности ООН и не способствующих продвижению политического процесса. Мы также подчеркиваем важность единства в борьбе с террористическими организациями в Сирии при полном соблюдении соответствующих резолюций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СБ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ООН. Мы вновь заявляем о своем решительном осуждении использования химического оружия кем бы то ни было в каких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бы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то ни было целях и при каких бы то ни было обстоятельствах и вновь призываем проводить всеобъемлющие, объективные, независимые и прозрачные расследования всех предполагаемых инцидентов. Мы призываем к наращиванию усилий по предоставлению необходимой гуманитарной помощи сирийскому народу с учетом острой потребности в восстановлении страны.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47. Ссылаясь на Совместный всеобъемлющий план действий (СВПД) по иранской ядерной программе, мы призываем все стороны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выполнять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полном объеме свои обязательства и обеспечить полную и эффективную реализацию СВПД в целях укрепления мира и безопасности на международном и региональном уровне.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48. Мы приветствуем последние события по достижению полной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денуклеаризации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Корейского полуострова и поддержанию мира и стабильности в регионе Северо-Восточной Азии. Мы подтверждаем свою приверженность мирному, дипломатическому и политическому урегулированию ситуации.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49. Мы выражаем серьезную озабоченность в связи с возможной гонкой вооружений в космическом пространстве и превращением космического пространства в арену для военной конфронтации. Мы вновь подтверждаем, что предотвращение гонки вооружений в космическом пространстве, в том числе размещения там оружия, поможет избежать огромной опасности для международного мира и безопасности. Мы подчеркиваем первостепенное значение строгого соблюдения действующего нормативно-правового режима, предусматривающего мирное использование космического пространства. Мы также вновь подтверждаем необходимость консолидации и укрепления данного режима. Мы приветствуем созданную недавно Группу правительственных экспертов для обсуждения возможных элементов юридически обязывающего документа о предотвращении гонки вооружений в космическом пространстве, включая, в частности, вопроса предотвращения размещения оружия в космическом пространстве. Мы подчеркиваем, что практические меры обеспечения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транспарентности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укрепления доверия могут также способствовать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неразмещению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оружия в космическом пространстве. Мы вновь подтверждаем, что Конференция ООН по разоружению, являясь единственным форумом для ведения многосторонних переговоров о разоружении, играет ключевую роль в переговорах о международном соглашении или международных соглашениях, при необходимости, о предотвращении гонки вооружений в космическом пространстве во всех ее аспектах.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50. Мы приветствуем проведение ЮАР встречи министров иностранных дел/международных отношений 4 июня 2018 года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Претории. Министры обменялись мнениями по ключевым глобальным политическим, экономическим и финансовым вопросам и проблемам безопасности, вызывающим общую озабоченность, и о перспективах укрепления сотрудничества в рамках БРИКС. Мы ожидаем встречу министров иностранных дел/международных отношений стран БРИКС на полях 73-й сессии Генеральной Ассамбл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еи ОО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51.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приветствуем 8-ю встречу Высоких представителей стран БРИКС, курирующих вопросы безопасности, 28–29 июня 2018 года в г. Дурбане и высоко оцениваем их деятельность по углублению диалога стран БРИКС по вопросам глобальной безопасности, основных международных и региональных очагов напряженности, борьбы с терроризмом и транснациональной организованной преступностью, безопасности в сфере использования ИКТ, миротворчества, а также взаимосвязи между безопасностью и проблематикой развития.</w:t>
      </w:r>
      <w:proofErr w:type="gramEnd"/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52. Мы подчеркиваем важную роль миротворческих операций ООН для поддержания международного мира и безопасности, а также соответствующий вклад в этой области стран БРИКС. Мы признаем необходимость дальнейшей активизации связей и сотрудничества между участниками объединения по вопросам миротворческой деятельности в ООН и в этом контексте отмечаем инициативу ЮАР о создании рабочей группы БРИКС по вопросам миротворчества.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53. Мы приветствуем усилия Африканского союза по разрешению и урегулированию конфликтов на континенте и приветствуем укрепление сотрудничества между Советом Безопасности ООН и Советом мира и безопасности Африканского союза. Мы высоко оцениваем принятое Африканским союзом обязательство «Заставить оружие замолчать к 2020 году» и поддерживаем усилия по укреплению африканской архитектуры мира и безопасности.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IV. ПАРТНЕРСТВО БРИКС В ЦЕЛЯХ ВОССТАНОВЛЕНИЯ МИРОВОЙ ЭКОНОМИКИ, РЕФОРМИРОВАНИЯ ИНСТИТУТОВ ГЛОБАЛЬНОГО ФИНАНСОВО-ЭКОНОМИЧЕСКОГО УПРАВЛЕНИЯ И В ОБЛАСТИ ЧЕТВЕРТОЙ ПРОМЫШЛЕННОЙ РЕВОЛЮЦИИ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54. Мы приветствуем продолжающееся восстановление мировой экономики, отмечая при этом, что рост стал более неравномерным и что риски экономического спада по-прежнему сохраняются. Это отражается в ряде проблем, включая усиление торговых конфликтов и геополитических рисков,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волатильность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цен на сырье, высокую задолженность государственного и частного секторов, неравенство и недостаточно инклюзивный рост. Мы осознаем, что критически важно обеспечить более инклюзивное распределение благ между странами, получаемых благодаря росту. Мы по-прежнему подчеркиваем значимость благоприятных внешних условий для устойчивого роста мировой торговли.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55. Экономики стран БРИКС продолжают поддерживать рост и перспективы развития мировой экономики. Мы выступаем за дальнейшее скоординированное использование налогово-бюджетных, кредитно-денежных и структурных инструментов экономической политики в целях обеспечения быстрого, устойчивого, сбалансированного и инклюзивного роста. Мы выражаем обеспокоенность в связи с побочными негативными последствиями от макроэкономической политики ряда крупных развитых экономик, которые могут привести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 экономической и финансовой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волатильности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государствах с формирующейся экономикой и негативно повлиять на перспективы их роста. Мы призываем крупные развитые и развивающиеся страны с рыночной экономикой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продолжать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политический диалог и координацию в рамках «Группы двадцати», Совета по финансовой стабильности и на других площадках для реагирования на эти возможные риски.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56. Напоминая, что основное внимание Йоханнесбургского саммита уделено Четвертой промышленной революции, и ссылаясь на итоги встреч министров науки и техники и промышленности стран БРИКС, мы приветствуем создание Партнерства БРИКС по вопросам новой промышленной революции. Для налаживания полномасштабного функционирования Партнерства будет создана Консультативная группа, состоящая из представителей министе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рств пр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омышленности стран БРИКС, целью которой на первом этапе будет разработка совместно с другими профильными министерствами и предоставление председательству в БРИКС соответствующих регламента и рабочего плана, опирающихся на приоритеты Четвертой промышленной революции. Задачей данного Партнерства является углубление сотрудничества в рамках БРИКС в области цифровых технологий, индустриализации, инноваций,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инклюзивности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инвестиций для максимизации возможностей и решения вызовов, возникающих в связи с Четвертой промышленной революцией. Партнерство призвано усилить сравнительные преимущества, стимулировать экономический рост и содействовать экономической трансформации стран БРИКС, укрепить устойчивый потенциал промышленного производства, создать сети научных парков и технологических </w:t>
      </w:r>
      <w:proofErr w:type="spellStart"/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бизнес-инкубаторов</w:t>
      </w:r>
      <w:proofErr w:type="spellEnd"/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а также поддержать малые и средние предприятия высокотехнологичных секторов. Мы считаем, что инициатива по созданию Сети научных парков, технологических </w:t>
      </w:r>
      <w:proofErr w:type="spellStart"/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бизнес-инкубаторов</w:t>
      </w:r>
      <w:proofErr w:type="spellEnd"/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малых и средних предприятий стран БРИКС является многообещающим шагом в этом направлении.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57. Мы признаем важнейшую и положительную роль, которую Интернет играет в мире, содействуя экономическому, социальному и культурному развитию.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 этой связи мы продолжим совместную работу в рамках существующих механизмов в целях обеспечения безопасного, открытого, мирного, совместного и упорядоченного использования ИКТ на основе равноправного участия всех государств в развитии и функционировании Интернета, а также в управлении им, принимая во внимание необходимость привлечения соответствующих заинтересованных сторон в определенном качестве и с определенными обязательствами.</w:t>
      </w:r>
      <w:proofErr w:type="gramEnd"/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58. Мы признаем значимость сотрудничества в рамках БРИКС в области науки, техники, инноваций (НТИ) и предпринимательства в целях устойчивого развития и укрепления инклюзивного роста. Мы приветствуем динамичное развитие сотрудничества в области НТИ в рамках БРИКС и придаем особое значение продвижению нашей совместной работы на этом направлении. Мы подтверждаем высокое значение реализации совместных научных проектов БРИКС, направленных на повышение потенциала БРИКС в области НТИ и выступающих в качестве одного из элементов наших общих усилий по реагированию на вызовы, вызванные Четвертой промышленной революцией.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59. Мы высоко оцениваем прогресс в области текущего сотрудничества в рамках БРИКС по вопросам прав интеллектуальной собственности. Мы признаем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важное значение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разработки и передачи технологий, в том числе развивающимся странам, что способствует долгосрочному устойчивому и сбалансированному глобальному росту, и в этой связи подчеркиваем значимость укрепления сотрудничества по вопросам прав интеллектуальной собственности, которое содействует инновациям и появлению новых технологий во благо общества в целом.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60. Мы убеждены, что торговля и технологии являются важными источниками инклюзивного роста, в том числе посредством устойчивой и равноправной экономической интеграции и укрепления глобальных цепочек добавленной стоимости. Технический прогресс окажет значительное влияние на производство товаров и услуг, а также доходы людей. Необходимо применить надлежащие стратегии и меры для того, чтобы развивающиеся страны получили выгоду от преимуществ технического прогресса и чтобы они не испытывали трудностей, связанных с задержкой в их применении. Важно разработать эффективные стратегии с целью сокращения цифрового разрыва, в том числе посредством оказания поддержки людям в сфере обучения и через применение новых технологий, а также обеспечить наличие эффективных механизмов передачи соответствующих технологий.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61. Мы решительно признаем, что развитие профессиональных навыков имеет важное значение для решения проблемы возникающего несоответствия между новыми навыками, которые требует глобальная экономика, основанная на технологиях и знаниях, и старым набором навыков, которыми владеют многие работники. Темпы, масштаб и охват сегодняшних экономических перемен усугубляют ситуацию.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 этой связи мы поддерживаем меры, в том числе политические рекомендации, предложенные в Инициативе «Группы двадцати» по развитию качественного ученичества и Плане действий БРИКС по сокращению масштабов нищеты посредствам развития профессиональных навыков и направленные на дальнейшее содействие получению профессиональной подготовки, непрерывному образованию и обучению, отвечающему быстро меняющимся требованиям растущих экономик и сферы труда.</w:t>
      </w:r>
      <w:proofErr w:type="gramEnd"/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62. Мы вновь подтверждаем центральную роль основанной на правилах, прозрачной,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недискриминационной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открытой и инклюзивной многосторонней торговой системы, воплощением которой является Всемирная торговая организация (ВТО). Такая система способствует созданию предсказуемого торгового климата и поддерживает центральную роль ВТО. Мы признаем важность содействия развитию и приложим все усилия для укрепления многосторонней торговой системы.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63. Мы признаем, что многосторонняя торговая система сталкивается с беспрецедентными трудностями. Мы подчеркиваем значимость открытой мировой экономики, предоставляющей всем странам и народам возможность пользоваться благами глобализации, которая должна носить инклюзивный характер и поддерживать устойчивое развитие и процветание всех стран. Мы призываем всех членов ВТО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соблюдать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правила ВТО и свои обязательства в рамках многосторонней торговой системы.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64. Мы напоминаем, что механизм урегулирования споров ВТО является краеугольным камнем системы многосторонней торговли и создан для повышения безопасности и предсказуемости в сфере международной торговли. Мы отмечаем с озабоченностью, что процесс отбора новых членов Апелляционного органа ВТО зашел в тупик, что может парализовать работу системы урегулирования споров и подорвать права и обязанности всех членов организации. В этой связи мы призываем всех членов конструктивно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участвовать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решении этой проблемы в приоритетном порядке.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65. Мы признаем необходимость сохранения переговорной функции ВТО. В этой связи мы договорились конструктивно участвовать в дальнейшем развитии существующей законодательной базы многосторонней торговой системы в рамках ВТО, учитывая озабоченности и интересы всех членов ВТО, включая особенности развивающихся стран.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66. Мы признаем важность вопросов развития и взаимосвязанности инфраструктуры в Африке и отмечаем успехи Африканского союза по выявлению и решению инфраструктурных проблем континента, в частности в рамках Нового партнерства в интересах развития Африки (НЕПАД) и Программы развития инфраструктуры в Африке. Мы подтверждаем значимость стимулирования инвестиций в инфраструктуру на взаимовыгодных условиях в целях поддержания промышленного развития, создания рабочих мест, развития навыков, обеспечения продовольственной безопасности и безопасности питания, искоренения бедности и обеспечения устойчивого развития в Африке. В этой связи мы вновь заявляем о своей поддержке устойчивого инфраструктурного развития в Африке, в том числе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решения проблемы недостаточного финансирования развития инфраструктуры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67.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Осознавая необходимость индустриализации в Африке и реализации Повестки дня Африканского союза до 2063 года, мы приветствуем подписание странами Африки и Африканским союзом Соглашения о создании Африканской континентальной зоны свободной торговли, которое является важным шагом в деле экономической интеграции на континенте и раскрытия колоссального потенциала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внутриафриканской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торговли, а также в области решения его социально-экономических проблем.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этой связи мы вновь заявляем о своей поддержке Повестки дня на период до 2063 года и усилий по укреплению интеграции и развитию континента.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68. Мы выступаем за укрепление глобальной системы финансовой безопасности, при центральной роли Международного валютного фонда (МВФ), обладающего достаточными ресурсами и основанного на системе квот. В этой связи мы вновь подтверждаем свое обязательство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завершить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15-й общий обзор квот МВФ, в том числе выработку новой формы расчета квот, учитывающую интересы наименее развитых стран, к весенним совещаниям 2019 года и не позднее ежегодных совещаний 2019 года. Реформа управления МВФ должна усилить голос и представительство наименее развитых членов МВФ, включая страны Африки южнее Сахары.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69. Мы приветствуем и поздравляем управляющего Южноафриканским резервным банком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Лесетья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Кганьяго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связи с его назначением председателем Международного валютного финансового комитета.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70. Мы отмечаем шаги, направленные на повышение и обеспечение операционной готовности Пула условных валютных резервов БРИКС и приветствуем завершение успешного тестирования его способности в части предоставления средств, который доступен стране-участнице Пула без наличия согласованной с МВФ стабилизационной программы. Мы поощряем сотрудничество между Пулом условных валютных резервов и МВФ.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71. Мы с удовлетворением отмечаем прогресс в деле создания Фонда облигаций в национальных валютах стран БРИКС и ожидаем начала его операционной деятельности.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72. Мы договорились о дальнейшем укреплении сотрудничества в области сближения стандартов бухгалтерского учета и регулирования аудиторской деятельности в странах БРИКС в части выпуска облигаций, и о продолжении сотрудничества в этих сферах.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73. Мы приветствуем подписание Меморандума о взаимопонимании в области совместных исследований по вопросам распределенного реестра и технологий «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блокчейн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» в контексте развития цифровой экономики. Мы считаем, что эта работа будет способствовать нашему сотрудничеству в рамках адаптации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 стремительно развивающейся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Интернет-экономике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74. Проекты по оказанию помощи в области инфраструктурного, инвестиционного и международного развития составляют основу устойчивого развития и экономического роста, они стимулируют производительность труда и повышают степень интеграции. Мы подчеркиваем значимость инфраструктурного развития и интеграции для налаживания более тесных экономических связей.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75. Мы подчеркиваем роль, которую играют многосторонние банки развития, в особенности Новый банк развития (НБР), в стимулировании финансирования государственной инфраструктуры и инвестиций по линии частного сектора.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76. Мы с удовлетворением отмечаем прогресс, достигнутый НБР в области предоставления ресурсов для содействия экономическому, социальному и экологическому развитию наших стран и ожидаем скорейшего начала работы Фонда подготовки проектов. Мы приветствуем предстоящее создание Регионального центра НБР для Америк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Сан-Паулу, Бразилия, который наряду с Африканским региональным центром поможет НБР укрепить свое присутствие на этих континентах. Мы отмечаем обсуждение Советом управляющих НБР инновационных подходов к финансированию развития в ходе 3-й ежегодной встречи, которая состоялась 28–29 мая 2018 года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Шанхае, Китай, а также вопросов будущего развития Банка в меняющихся глобальных условиях.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77. Мы подчеркиваем важность укрепления финансового сотрудничества в рамках БРИКС в целях более эффективной поддержки реального сектора экономики и удовлетворения потребностей стран БРИКС в области развития.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 этой связи мы вновь подтверждаем свою приверженность содействию интеграции финансовых рынков посредством расширения сети финансовых учреждений и распространения финансовых услуг в государствах БРИКС в соответствии с действующими правовыми нормами каждой страны и ее обязательствами в рамках Генерального соглашения по торговле услугами ВТО, а также укреплению связи и сотрудничества между органами, осуществляющими регулирование финансового сектора.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продолжим укреплять взаимодействие в валютной сфере в соответствии с мандатом Центрального банка каждой страны, а также изучать другие возможные формы сотрудничества. Мы также будем продолжать расширять «зеленое» финансирование в целях содействия устойчивому развитию в странах объединения.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78. Мы вновь заявляем о своей приверженности поддержке международного сотрудничества в борьбе с незаконными финансовыми потоками, включая сотрудничество в рамках Группы разработки финансовых мер борьбы с отмыванием денег (ФАТФ) и Всемирной таможенной организации. В этой связи мы подчеркиваем важность активизации взаимных обменов и обмена информацией. Мы акцентируем значимость поддержки основных целей ФАТФ и укрепления нашего сотрудничества в интересах реализации и совершенствования стандартов ФАТФ по противодействию отмыванию денег, финансированию терроризма и нераспространению.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79. Коррупция по-прежнему остается глобальной проблемой, имеющей долгосрочные последствия, в том числе подрывающие правовые системы государств. Она также представляет угрозу для экономического роста, поскольку препятствует привлечению в страну необходимых инвестиций – как внутренних, так и иностранных. Мы вновь подтверждаем свою приверженность международному сотрудничеству, как это предусмотрено Главой IV Конвенц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ии ОО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 против коррупции. В этой связи мы обязуемся укреплять международное сотрудничество в рамках профильной Рабочей группы стран БРИКС по борьбе с коррупцией. В соответствии с требованиями наших национальных правовых систем мы будем сотрудничать по вопросам обеспечения соблюдения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законодательства, экстрадиции лиц, скрывающихся от правосудия и виновных в экономических и коррупционных преступлениях, и возвращения активов, а также по другим связанным с коррупцией вопросам, имеющим и не имеющим криминального подтекста. Мы призываем международное сообщество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отказывать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 предоставлении убежищ для лиц, виновных в коррупционных преступлениях, и доходов, полученных коррупционным путем. Мы считаем, что обмен опытом имеет ключевое значение для улучшения взаимопонимания и расширения сотрудничества БРИКС в области борьбы с коррупцией, и будем продолжать наши усилия в этом направлении, как и в предыдущие годы. Мы будем продолжать оказывать друг другу поддержку в осуществлении Конвенц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ии ОО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 против коррупции посредством создания платформ для обмена информацией и поиска возможностей для сближения позиций на многосторонних площадках. Мы благодарим Африканский союз за выбор 2018 года в качестве года борьбы с коррупцией.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80. В рамках выполнения Стратегии экономического партнерства БРИКС мы приветствуем положительные итоги 8-й встречи министров торговли БРИКС, реализуемые в рамках текущей деятельности Контактной группы БРИКС по торгово-экономическим вопросам. Мы также приветствуем прогресс в области осуществления Плана действий БРИКС по торгово-экономическому сотрудничеству. Мы поощряем меры по поддержке расширения участия, повышения добавления стоимости и вертикальной мобильности в рамках глобальных цепочек добавленной стоимости для наших компаний, преимущественно из сферы промышленности и сельского хозяйства, в особенности малых, средних и 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микропредприятий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(МСМП), в том числе посредством сохранения пространства для политического маневра в целях содействия промышленному развитию.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Признавая важность увеличения объемов торговли между странами, создающей добавленную стоимость, мы благодарим министров торговли за решение возобновить работу Рабочей группы по развитию торговли в рамках Контактной группы БРИКС по торгово-экономическим вопросам, а также Рабочей группы БРИКС по электронной торговле.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приветствуем проведение обзора Совместного исследования взаимной торговли товарами с добавленной стоимостью. Мы приветствуем положительные итоги 8-й встречи министров торговли, посвященной пятистороннему сотрудничеству по вопросам прав интеллектуальной собственности, электронной торговли, торговли услугами и дальнейшего развития сотрудничества в сфере электронной торговли, стандартов и технических правил, МСМП и электронных портов.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81. Мы приветствуем подписание Меморандума о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взаимопонимании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 партнерстве в области региональной авиации стран БРИКС. Мы считаем, что это важный шаг в деле укрепления сотрудничества в рамках объединения в области взаимосвязанности и инфраструктуры.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82.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ценим результаты сотрудничества между таможенными службами государств БРИКС в рамках реализации Стратегической программы таможенного сотрудничества БРИКС, приветствуем заявленные в ней долгосрочные цели, в том числе скорейшее заключение и вступление в силу Межправительственного соглашения стран БРИКС о сотрудничестве и взаимной помощи по таможенным вопросам с тем, чтобы к концу 2022 года разработать и утвердить Программу БРИКС по уполномоченным экономическим операторам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включая взаимное признание процедур таможенного контроля и экономических операторов. В этой связи приветствуем дальнейшее выполнение Плана работы таможенных администраций стран БРИКС, определяющего совместную деятельность национальных таможенных служб на краткосрочную, среднесрочную и долгосрочную перспективу для достижения поставленных целей, а также создания Таможенных тренировочных центров БРИКС. Мы отмечаем деятельность Комитета по таможенному сотрудничеству стран БРИКС и призываем продолжать взаимодействие в рамках объединения и на соответствующих международных площадках по вопросам упрощения процедур торговли,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за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 соблюдением законодательства, использования современных технологий и наращивания потенциала.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83. Мы отмечаем стабильную поддержку налоговыми администрациями стран БРИКС международных инициатив, направленных на формирование более справедливой и прозрачной международной налоговой системы.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намерены продолжить заниматься решением вопросов, связанных с развитием цифровой экономики, и обеспечивать в данном контексте справедливость международной налоговой системы, особенно в целях противодействия размыванию налогооблагаемой базы и выводу прибыли из-под налогообложения, поощрения практики обмена налоговой информацией (по запросу и автоматического) и активизации деятельности по наращиванию необходимого потенциала в развивающихся странах.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твердо намерены продолжать развивать совместные образовательные программы, а также обмен опытом, лучшими практиками и кадрами в области таможенного сотрудничества. Мы приветствуем учреждение Механизма укрепления налогового потенциала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84. Мы признаем роль Делового совета БРИКС и представленного им 5-го Ежегодного отчета, а также Делового форума БРИКС в укреплении торгового сотрудничества и деловых связей в области инфраструктуры, производства, энергетики, сельского хозяйства, финансовых услуг, региональной авиации, сближения технических стандартов и развития навыков. Мы приветствуем создание Рабочей группы по электронной торговле в рамках Делового совета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85. Признавая значительный потенциал влияния туризма на устойчивое экономическое и социальное развитие, мы приветствуем инициативу создания Рабочей группы БРИКС по туризму в целях активизации сотрудничества между странами объединения, содействия экономическому развитию и наращивания контактов между людьми. Данная Рабочая группа станет площадкой для обмена знаниями, опытом и лучшими практиками в сфере туристской индустрии, воздушного сообщения, туристской инфраструктуры, культурного и медицинского туризма, устранения препятствий для ведения туристской маркетинговой деятельности, туристской безопасности и финансовой, страховой и медицинской поддержки. Мы с удовлетворением отмечаем, что туристический поток между странами БРИКС вырос, несмотря на мировой экономический спад.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V. СОТРУДНИЧЕСТВО МЕЖДУ ЛЮДЬМИ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86. Подчеркивая, что центральное место в БРИКС и его программах отведено людям, мы высоко оцениваем последовательный прогресс и обмены в области спорта, кинематографа, культуры, образования и туризма, а также среди молодежи.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87. Мы вновь заявляем о своей приверженности ориентированному на людей подходу в содействии развитию, который охватывает все слои нашего населения.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88. Мы отмечаем проведение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Бразилиа 8-го Всемирного форума по водным ресурсам, который стал крупнейшим мероприятием в мире, посвященным водным ресурсам и впервые проведенном в Южном полушарии. Форум способствовал признанию проблематики водных ресурсов в качестве приоритетного направления на глобальном уровне.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89. Мы подчеркиваем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важное значение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сотрудничества стран БРИКС по вопросам, касающимся космического пространства, и подтверждаем свою поддержку укреплению существующих инициатив в этой области.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90. Мы обязуемся укреплять координацию и сотрудничество в области исследования и разработки вакцин в рамках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БРИКС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 приветствуем предложение создать Центр БРИКС по исследованию и разработке вакцин.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91.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Мы приветствуем состоявшуюся в Москве в 2017 г. Первую глобальную министерскую конференцию ВОЗ «Ликвидировать туберкулёз в эпоху устойчивого развития: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многосекторальный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подход» и ее итоговую Московскую декларацию по ликвидации туберкулеза, а также подчеркиваем важность предстоящего первого Совещания высокого уровня по ликвидации туберкулеза Генеральной Ассамблеи ООН и третьего Совещания высокого уровня Генеральной Ассамблеи ООН по профилактике неинфекционных заболеваний и борьбе с ними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которые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намечены на сентябрь 2018 года.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92. Мы признаем значимость и роль культуры в качестве одной из движущих сил Четвертой промышленной революции и признаем экономические возможности, которые она предоставляет.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93. Мы высоко оцениваем организацию 3-го Кинофестиваля стран БРИКС и признаем необходимость дальнейшего углубления сотрудничества в этой сфере. Мы отмечаем предложение ЮАР относительно проекта Договора стран БРИКС о совместном кинопроизводстве с целью дальнейшего развития сотрудничества в этой области и демонстрации разнообразия культур государств объединения.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94. Мы подчеркиваем первоочередную роль Плана действий по реализации Соглашения между правительствами стран БРИКС о сотрудничестве в области культуры на 2017–2021 гг. на творческой и долгосрочной основе и отмечаем многочисленные текущие мероприятия и инициативы экспертов по вопросам культуры стран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95. Мы приветствуем проведение второго семинара БРИКС по вопросам управления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Йоханнесбурге в 2018 году и поддерживаем намерение Бразилии провести третью встречу в 2019 году с участием еще большего числа представителей различных научных и экспертных центров всех стран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96. Мы с удовлетворением отмечаем прогресс в укреплении сотрудничества и взаимодействия между нашими народами посредством гуманитарных обменов, включая Совет экспертных центров, Академический форум, Гражданский форум, Форум молодых дипломатов, Молодежный форум, Форум молодых ученых.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97. Мы признаем инициативу ЮАР о создании в рамках БРИКС формата взаимодействия официальных представителей внешнеполитических ведомств пяти стран.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98. Мы приветствуем успешное проведение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ретьих спортивных игр БРИКС в ЮАР и отмечаем прогресс в создании Совета БРИКС по спорту.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99. Подчеркивая важность обменов парламентскими делегациями стран БРИКС, в том числе делегациями женщин-парламентариев, мы ожидаем дальнейшей активизации таких обменов между странами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100. Подчеркивая роль, которую играют женщины в придвижении инклюзивного развития, мы отмечаем проделанную работу по изучению вопросов о создании Женского форума БРИКС и Женского делового альянса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101. Бразилия, Россия, Индия и Китай высоко оценивают председательство ЮАР в 2018 году и искренне благодарят правительство и народ Южно-Африканской Республики за проведение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есятого саммита БРИКС в г. Йоханнесбурге.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102. Россия, Индия, Китай и ЮАР готовы оказать всяческую поддержку Бразилии в ходе ее председательства в БРИКС в 2019 году и в проведении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диннадцатого саммита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* * *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Приложение 1: Йоханнесбургский план действий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Мы принимаем к сведению итоги следующих встреч, которые были проведены южноафриканским председательством в БРИКС в период до саммита в 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Йоханнесбурге.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Встречи министров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заместителей министров финансов стран БРИКС (г. Буэнос-Айрес, 17–20 марта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финансов и управляющих центральными банками стран БРИКС (г. Вашингтон, 18–20 апреля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заместителей министров финансов стран БРИКС (г. Вашингтон, 18–20 апреля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окружающей среды стран БРИКС (г. Дурбан, 18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иностранных дел/международных отношений стран БРИКС (г. Претория, 4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руководителей налоговых ведом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ств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Йоханнесбург, 18–21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8-я встреча министров сельского хозяйства и сельскохозяйственного развития стран БРИКС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Мпумаланга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19–22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8-я встреча Высоких представителей стран БРИКС, курирующих вопросы безопасности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Дурбан, 28–29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министров энергетики стран БРИКС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Гаутенг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28–29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стран БРИКС по чрезвычайным ситуациям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29 июня – 1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6-я встреча министров науки, технологий и инноваций стран БРИКС (г. Дурбан, 3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3-я встреча министров промышленности стран БРИКС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Гаутенг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4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8-я встреча министров торговли стран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Магалисбург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5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образования стран БРИКС (г. Кейптаун, 10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финансов и управляющих центральными банками стран БРИКС (Аргентина, 19–22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8-я встреча министров здравоохранения стран БРИКС (г. Дурбан, 20 июля 2018 года).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Встречи старших должностных лиц/рабочих групп/экспертов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1-я встреча шерп/су-ше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Кейптаун, 4–6 февраля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1-я встреча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рабочей группы БРИКС (г. Буэнос-Айрес, 26 февраля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17-я встреча Контактной группы БРИКС по торгово-экономическим вопросам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Йоханнесбург, 28 февраля – 2 марта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9-я техническая встреча национальных статистических ведом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ств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Претория, 13–15 марта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Рабочей группы Фонда облигаций в национальных валютах стран БРИКС (г. Буэнос-Айрес, 17–20 марта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2-я встреча таможенных экспертов БРИКС (г. Дурбан, 16–17 апреля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Заседание Рабочей группы Фонда облигаций в национальных валютах стран БРИКС и Постоянного комитета Пула условных валютных резервов БРИКС (г. Вашингтон, 18–20 апреля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Заседание Рабочей группы БРИКС по антитеррору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Уайт-Ривер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Нельспрейт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19–20 апреля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2-я встреча шерп/су-ше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ан БРИКС (г. Бела-Бела, 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Лимпопо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24–26 апреля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1-я встреча Рабочей группы БРИКС по вопросам занятости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Мпумаланга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7–10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2-я встреча Механизма БРИКС по защите прав интеллектуальной собственности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10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2-я встреча Рабочей группы БРИКС по электронной торговле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10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1-я встреча Рабочей группы БРИКС по развитию торговли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10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технических экспертов в области технического регулирования, стандартизации, оценки соответствия, метрологии и сертификации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10 мая 2018 года)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;</w:t>
      </w:r>
      <w:proofErr w:type="gramEnd"/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Семинар по статистике в сфере торговли услугами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10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18-я встреча Контактной группы БРИКС по торгово-экономическим вопросам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11–12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Рабочей группы БРИКС по вопросам защиты окружающей среды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Претория, 14–16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Рабочей группы БРИКС по вопросам безопасности в сфере использования ИКТ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Кейптаун, 16–17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старших должностных лиц стран БРИКС по вопросам защиты окружающей среды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Дурбан, 17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Рабочей группы БРИКС по вопросам энергосбережения и повышения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энергоэффективности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(г. Кейптаун, 17–18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Совета экспертных центров стран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Парктаун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28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Академический форум БРИКС (г. Йоханнесбург, 28 – 31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представителей национальных органов по стандартизации стран БРИКС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Гаутенг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16 мая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старших должностных лиц стран БРИКС по вопросам здравоохранения «на полях» Всемирной ассамблеи здравоохранения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Женева, май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3-я встреча шерп / 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Претория, 2–3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Заседание экспертов налоговых администраций стран БРИКС (г. Кейптаун, 18–19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Консультации спецпредставителей стран БРИКС по Ближнему Востоку и странам Северной Африки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Претория, 19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8-я встреча Рабочей группы БРИКС по сотрудничеству в области сельского хозяйства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Нельспрейт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20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Выезды на сельскохозяйственные предприятия (22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организаций гражданского общества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Йоханнесбург, 25–26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Гражданский форум БРИКС (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Парктаун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г. Йоханнесбург, 25–27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3-е заседание Комитета по таможенному сотрудничеству стран БРИКС (г. Брюссель, 26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2-е заседание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рабочей группы стран БРИКС (г. Париж, 26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4-й Форум молодых дипломатов стран БРИКС (г. Претория, 25–29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3-й Форум молодых ученых стан БРИКС (г. Дурбан, 25–29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Форум породненных городов и муниципальных образований стран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Ист-Лондон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28–29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4-я встреча финансирующих организаций по науке, технологиям и инновациям БРИКС (г. Дурбан, 30 июня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8-я встреча министров науки, технологий и инноваций стран БРИКС (г. Дурбан, 2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3-я экспертная встреча по вопросам промышленного сектора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Магалисбург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3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2-й семинар БРИКС по вопросам управления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Йоханнесбург, 3–4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19-я встреча Контактной группы БРИКС по торгово-экономическим вопросам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Гаутенг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2–4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Конференция Сетевого университета стран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Стелленбош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5–7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старших должностных лиц стран БРИКС по вопросам образования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Кейптаун, 9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Международная ежегодная конференция по развитию транспортной инфраструктуры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Претория, 9–10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4-й Молодежный саммит стран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Блюмфонтейн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16–21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3-и Спортивные игры БРИКС (г. Йоханнесбург, 17–22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старших должностных лиц стран БРИКС по вопросам здравоохранения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Дурбан, 18–19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Заседание Рабочей группы Фонда облигаций в национальных валютах стран БРИКС и заседание Постоянного комитета Пула условных валютных резервов БРИКС (Аргентина, 19–22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Ежегодное заседание Делового совета БРИКС (г. Дурбан, 22–23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3-й Кинофестиваль БРИКС (г. Дурбан, 22–28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4-я встреча шерп / 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Йоханнесбург, 20–24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Энергетический форум Делового совета БРИКС (г. Йоханнесбург, 24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Деловой форум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Сэндтон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25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Ежегодная встреча Механизма межбанковского сотрудничества БРИКС (г. Кейптаун, 25–26 июля 2018 года);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Финансовый форум БРИКС (г. Кейптаун, 25–26 июля 2018 года).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Мероприятия, запланированные к проведению в ходе южноафриканского председательства в БРИКС в 2018 году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Неформальная встреча лидеров стран БРИКС («на полях» саммита «Группы двадцати», г. Буэнос-Айрес, Аргентина).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Встречи министров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спорта стран БРИКС;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труда и занятости стран БРИКС (г.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4-я встреча министров связи стран БРИКС (г.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иностранных дел / международных отношений стран БРИКС (г. Нью-Йорк);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министров финансов и управляющих центральными банками стран БРИКС.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  <w:u w:val="single"/>
        </w:rPr>
        <w:t>Встречи старших должностных лиц/рабочих групп/экспертов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2-я встреча Рабочей группы по вопросам занятости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старших должностных лиц по вопросам туризма (Провинция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Гаутенг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Заседание Сети БРИКС по исследованию туберкулеза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3-й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Медиафорум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стран БРИКС;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3-я встреча Рабочей группы БРИКС по вопросам сотрудничества в сфере ИКТ;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Женский форум БРИКС по вопросам науки, технологий и инноваций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Презентация для инвесторов в сельскохозяйственной сфере;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Конференция БРИКС по финансированию развития в Африке (Университет им. Нельсона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Манделы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Порт-Элизабет);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Юридический форум стран БРИКС (г. Кейптаун);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старших должностных лиц стран БРИКС по вопросам культуры;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Фестиваль культуры стран БРИКС (несколько городов);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Встречи Рабочих групп БРИКС по антимонопольной политике;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руководителей антимонопольных ведом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ств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3-й Форум БРИКС по вопросам управления и реформ госпредприятий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4-я встреча предпринимателей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сран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БРИКС (отраслевой диалог В2В) (г.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3-я встреча Рабочей группы / старших должностных лиц БРИКС по вопросам сотрудничества в сфере ИКТ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5-я встреча шерп / 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Нью-Йорк);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2-й конкурс профессионального мастерства стран БРИКС (г. Йоханнесбург);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Встреча Совета управляющих Пула условных валютных резервов БРИКС и Рабочей группы Фонда облигаций в национальных валютах стран БРИКС (г.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Бали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2-я встреча Рабочей группы стран БРИКС по биотехнологиям и биомедицине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Кейптаун);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3-я встреча министров культуры стран БРИКС (г. Дурбан);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4-й раунд консультаций стран БРИКС по внешнеполитическому планированию;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• 3-я встреча Рабочей группы БРИКС по применению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геопространственных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технологий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3-я встреча Рабочей группы БРИКС по предупреждению и мониторингу стихийных бедствий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национальных статистических ведом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ств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Форум космических аген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тств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Конференция БРИКС по астрономии (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г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Сатерленд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, Большой южноафриканский телескоп);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6-я встреча шерп / 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 (г. Буэнос-Айрес);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Практический семинар БРИКС по НТИ;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Диалог академий наук стран БРИКС (г. Йоханнесбург);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3-й Водный форум БРИКС (г.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Круглый стол Консультативного совета БРИКС по НТИ (г.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Форум БРИКС по вопросам передачи технологий в сфере НТИ и МСМП (г. Претория);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7-я встреча шерп / су-ше</w:t>
      </w:r>
      <w:proofErr w:type="gram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рп стр</w:t>
      </w:r>
      <w:proofErr w:type="gram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ан БРИКС;</w:t>
      </w:r>
    </w:p>
    <w:p w:rsidR="00D412FD" w:rsidRPr="00D412FD" w:rsidRDefault="00D412FD" w:rsidP="00D412F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• Встреча должностных лиц и экспертов стран БРИКС по вопросам народонаселения (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Пиланесберг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г. </w:t>
      </w:r>
      <w:proofErr w:type="spellStart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Рустенбург</w:t>
      </w:r>
      <w:proofErr w:type="spellEnd"/>
      <w:r w:rsidRPr="00D412FD">
        <w:rPr>
          <w:rFonts w:ascii="Times New Roman" w:eastAsia="Times New Roman" w:hAnsi="Times New Roman" w:cs="Times New Roman"/>
          <w:color w:val="020C22"/>
          <w:sz w:val="28"/>
          <w:szCs w:val="28"/>
        </w:rPr>
        <w:t>).</w:t>
      </w:r>
    </w:p>
    <w:p w:rsidR="00C2333C" w:rsidRPr="00D412FD" w:rsidRDefault="00C2333C" w:rsidP="00D412F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33C" w:rsidRPr="00D4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12FD"/>
    <w:rsid w:val="00C2333C"/>
    <w:rsid w:val="00D4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7048336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70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35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9566</Words>
  <Characters>54528</Characters>
  <Application>Microsoft Office Word</Application>
  <DocSecurity>0</DocSecurity>
  <Lines>454</Lines>
  <Paragraphs>127</Paragraphs>
  <ScaleCrop>false</ScaleCrop>
  <Company/>
  <LinksUpToDate>false</LinksUpToDate>
  <CharactersWithSpaces>63967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2018-07-26T14:49:00Z</dcterms:created>
  <dcterms:modified xsi:type="dcterms:W3CDTF">2018-07-26T14:50:00Z</dcterms:modified>
</cp:coreProperties>
</file>