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E3" w:rsidRPr="007E56B6" w:rsidRDefault="0028182A" w:rsidP="0028182A">
      <w:pPr>
        <w:pStyle w:val="a3"/>
        <w:shd w:val="clear" w:color="auto" w:fill="FFFFFF"/>
        <w:rPr>
          <w:rStyle w:val="a4"/>
          <w:rFonts w:ascii="Arial" w:hAnsi="Arial" w:cs="Arial"/>
          <w:sz w:val="18"/>
          <w:szCs w:val="18"/>
          <w:lang w:val="en-US"/>
        </w:rPr>
      </w:pPr>
      <w:r w:rsidRPr="0028182A">
        <w:rPr>
          <w:rStyle w:val="a4"/>
          <w:rFonts w:ascii="Arial" w:hAnsi="Arial" w:cs="Arial"/>
          <w:sz w:val="18"/>
          <w:szCs w:val="18"/>
          <w:lang w:val="en-US"/>
        </w:rPr>
        <w:t>III</w:t>
      </w:r>
      <w:r w:rsidR="009956E3" w:rsidRPr="009956E3">
        <w:rPr>
          <w:rStyle w:val="a4"/>
          <w:rFonts w:ascii="Arial" w:hAnsi="Arial" w:cs="Arial"/>
          <w:sz w:val="18"/>
          <w:szCs w:val="18"/>
          <w:lang w:val="en-US"/>
        </w:rPr>
        <w:t xml:space="preserve"> BRIC SUMMIT - SANYA DECLARATION APRIL 14, 2011 SANYA, CHINA</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1. We, the Heads of State and Government of the Federative Republic of Brazil, the Russian Federation, the Republic of India, the People’s Republic of China and the Republic of South Africa, met in </w:t>
      </w:r>
      <w:proofErr w:type="spellStart"/>
      <w:r w:rsidRPr="007313BF">
        <w:rPr>
          <w:rFonts w:ascii="Arial" w:hAnsi="Arial" w:cs="Arial"/>
          <w:sz w:val="18"/>
          <w:szCs w:val="18"/>
          <w:lang w:val="en-US"/>
        </w:rPr>
        <w:t>Sanya</w:t>
      </w:r>
      <w:proofErr w:type="spellEnd"/>
      <w:r w:rsidRPr="007313BF">
        <w:rPr>
          <w:rFonts w:ascii="Arial" w:hAnsi="Arial" w:cs="Arial"/>
          <w:sz w:val="18"/>
          <w:szCs w:val="18"/>
          <w:lang w:val="en-US"/>
        </w:rPr>
        <w:t>, Hainan, China for the BRICS Leaders Meeting on 14 April 2011.</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 The Heads of State and Government of Brazil, Russia, India and China welcome South Africa joining the BRICS and look forward to strengthening dialogue and cooperation with South Africa within the forum.</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3. It is the overarching objective and strong shared desire for peace, security, development and cooperation that brought together BRICS countries with a total population of nearly 3 billion from different continents. BRICS aims at contributing significantly to the development of humanity and establishing a more equitable and fair world.</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4. The 21st century should be marked by peace, harmony, cooperation and scientific development. Under the theme “Broad Vision, Shared Prosperity”, we conducted candid and in-depth discussions and reached broad consensus on strengthening BRICS cooperation as well as on promoting coordination on international and regional issues of common interest.</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5. We affirm that the BRICS and other emerging countries have played an important role in contributing to world peace, security and stability, boosting global economic growth, enhancing multilateralism and promoting greater democracy in international relations.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6. </w:t>
      </w:r>
      <w:proofErr w:type="gramStart"/>
      <w:r w:rsidRPr="007313BF">
        <w:rPr>
          <w:rFonts w:ascii="Arial" w:hAnsi="Arial" w:cs="Arial"/>
          <w:sz w:val="18"/>
          <w:szCs w:val="18"/>
          <w:lang w:val="en-US"/>
        </w:rPr>
        <w:t>In</w:t>
      </w:r>
      <w:proofErr w:type="gramEnd"/>
      <w:r w:rsidRPr="007313BF">
        <w:rPr>
          <w:rFonts w:ascii="Arial" w:hAnsi="Arial" w:cs="Arial"/>
          <w:sz w:val="18"/>
          <w:szCs w:val="18"/>
          <w:lang w:val="en-US"/>
        </w:rPr>
        <w:t xml:space="preserve"> the economic, financial and development fields, BRICS serves as a major platform for dialogue and cooperation. We are determined to continue strengthening the BRICS partnership for common development and advance BRICS cooperation in a gradual and pragmatic manner, reflecting the principles of openness, solidarity and mutual assistance. We reiterate that such cooperation is inclusive and non-confrontational. We are open to increasing engagement and cooperation with non-BRICS countries, in particular emerging and developing countries, and relevant international and regional organizations.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7. We share the view that the world is undergoing far-reaching, complex and profound changes, marked by the strengthening of </w:t>
      </w:r>
      <w:proofErr w:type="spellStart"/>
      <w:r w:rsidRPr="007313BF">
        <w:rPr>
          <w:rFonts w:ascii="Arial" w:hAnsi="Arial" w:cs="Arial"/>
          <w:sz w:val="18"/>
          <w:szCs w:val="18"/>
          <w:lang w:val="en-US"/>
        </w:rPr>
        <w:t>multipolarity</w:t>
      </w:r>
      <w:proofErr w:type="spellEnd"/>
      <w:r w:rsidRPr="007313BF">
        <w:rPr>
          <w:rFonts w:ascii="Arial" w:hAnsi="Arial" w:cs="Arial"/>
          <w:sz w:val="18"/>
          <w:szCs w:val="18"/>
          <w:lang w:val="en-US"/>
        </w:rPr>
        <w:t xml:space="preserve">, economic globalization and increasing interdependence. While facing the evolving </w:t>
      </w:r>
      <w:proofErr w:type="gramStart"/>
      <w:r w:rsidRPr="007313BF">
        <w:rPr>
          <w:rFonts w:ascii="Arial" w:hAnsi="Arial" w:cs="Arial"/>
          <w:sz w:val="18"/>
          <w:szCs w:val="18"/>
          <w:lang w:val="en-US"/>
        </w:rPr>
        <w:t>global</w:t>
      </w:r>
      <w:proofErr w:type="gramEnd"/>
      <w:r w:rsidRPr="007313BF">
        <w:rPr>
          <w:rFonts w:ascii="Arial" w:hAnsi="Arial" w:cs="Arial"/>
          <w:sz w:val="18"/>
          <w:szCs w:val="18"/>
          <w:lang w:val="en-US"/>
        </w:rPr>
        <w:t xml:space="preserve"> environment and a multitude of global threats and challenges, the international community should join hands to strengthen cooperation for common development. Based on universally recognized norms of international law and in a spirit of mutual respect and collective decision making, global economic governance should be strengthened, democracy in international relations should be promoted, and the voice of emerging and developing countries in international affairs should be enhanced.</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8. We express our strong commitment to multilateral diplomacy with the United Nations playing the central role in dealing with global challenges and threats. In this respect, we reaffirm the need for a comprehensive reform of the UN, including its Security Council, with a view to making it more effective, efficient and representative, so that it can deal with today’s global challenges more successfully. China and Russia reiterate the importance they attach to the status of India, Brazil and South Africa in international affairs, and understand and support their aspiration to play a greater role in the UN.</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9. We underscore that the concurrent presence of all five BRICS countries in the Security Council during the year of 2011 is a valuable opportunity to work closely together on issues of peace and security, to strengthen multilateral approaches and to facilitate future coordination on issues under UN Security Council consideration. We are deeply concerned with the turbulence in the Middle East , the North African and West African regions and sincerely wish that the countries affected achieve peace, stability, prosperity and progress and enjoy their due standing and dignity in the world according to legitimate aspirations of their peoples. We share the principle that the use of force should be avoided. We maintain that the independence, sovereignty, unity and territorial integrity of each nation should be respected.</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10. We wish to continue our cooperation in the UN Security Council on Libya. We are of the view that all the parties should resolve their differences through peaceful means and dialogue in which the UN and regional organizations should as appropriate play their role. We also express support for the African Union High-Level Panel Initiative on Libya.</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11. We reiterate our strong condemnation of terrorism in all its forms and manifestations and stress that there can be no justification, whatsoever, for any acts of terrorism. We believe that the United Nations has a central role in coordinating the international action against terrorism within the framework of the UN Charter and in accordance with principles and norms of the international law. In this context, we urge early conclusion of negotiations in the UN General Assembly of the Comprehensive Convention on International Terrorism and its adoption by all Member States. We are determined to strengthen our cooperation in countering this global threat. We express our commitment to cooperate for strengthening international information security. We will pay special attention to combat cybercrime.</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lastRenderedPageBreak/>
        <w:t>12. We note that the world economy is gradually recovering from the financial crisis, but still faces uncertainties. Major economies should continue to enhance coordination of macro-economic policies and work together to achieve strong, sustainable and balanced growth.</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13. We are committed to assure that the BRICS countries will continue to enjoy strong and sustained economic growth supported by our increased cooperation in economic, finance and trade matters, which will contribute to the long-term steady, sound and balanced growth of the world economy.</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14. We support the Group of Twenty (G20) in playing a bigger role in global economic governance as the premier forum for international economic cooperation. We expect new positive outcomes in the fields of economy, finance, trade and development from the G20 Cannes Summit in 2011. We support the ongoing efforts of G20 members to stabilize international financial markets, achieve strong, sustainable and balanced growth and support the growth and development of the global economy. Russia offers to host the G20 Summit in 2013. Brazil, India, China and South Africa welcome and appreciate Russia’s offer.</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15. We call for a quick achievement of the targets for the reform of the International Monetary Fund agreed to </w:t>
      </w:r>
      <w:proofErr w:type="spellStart"/>
      <w:r w:rsidRPr="007313BF">
        <w:rPr>
          <w:rFonts w:ascii="Arial" w:hAnsi="Arial" w:cs="Arial"/>
          <w:sz w:val="18"/>
          <w:szCs w:val="18"/>
          <w:lang w:val="en-US"/>
        </w:rPr>
        <w:t>at</w:t>
      </w:r>
      <w:proofErr w:type="spellEnd"/>
      <w:r w:rsidRPr="007313BF">
        <w:rPr>
          <w:rFonts w:ascii="Arial" w:hAnsi="Arial" w:cs="Arial"/>
          <w:sz w:val="18"/>
          <w:szCs w:val="18"/>
          <w:lang w:val="en-US"/>
        </w:rPr>
        <w:t xml:space="preserve"> previous G20 Summits and reiterate that the governing structure of the international financial institutions should reflect the changes in the world economy, increasing the voice and representation of emerging economies and developing countries.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16. Recognizing that the international financial crisis has exposed the inadequacies and deficiencies of the existing international monetary and financial system, we support the reform and improvement of the international monetary system, with a broad-based international reserve currency system providing stability and certainty. We welcome the current discussion about the role of the SDR in the existing international monetary system including the composition of SDR’s basket of currencies. We call for more attention to the risks of massive cross-border capital flows now faced by the emerging economies. We call for further international financial regulatory oversight and reform, strengthening policy coordination and financial regulation and supervision cooperation, and promoting the sound development of global financial markets and banking systems.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17. Excessive volatility in commodity prices, particularly those for food and energy, poses new risks for the ongoing recovery of the world economy. We support the international community in strengthening cooperation to ensure stability and strong development of physical market by reducing distortion and further regulate financial market. The international community should work together to increase production capacity, strengthen producer-consumer dialogue to balance supply and demand, and increase support to the developing countries in terms of funding and technologies. The regulation of the derivatives market for commodities should be accordingly strengthened to prevent activities capable of destabilizing markets. We also should address the problem of shortage of reliable and timely information on demand and supply at international, regional and national levels. The BRICS will carry out closer cooperation on food security.</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18. We support the development and use of renewable energy resources. We recognize the important role of renewable energy as a means to address climate change. We are convinced of the importance of cooperation and information exchange in the field of development of renewable energy resources.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19. Nuclear energy will continue to be an important element in future energy mix of BRICS countries. International cooperation in the development of safe nuclear energy for peaceful purposes should proceed under conditions of strict observance of relevant safety standards and requirements concerning design, construction and operation of nuclear power plants.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20. Accelerating sustainable growth of developing countries is one of the major challenges for the world. We believe that growth and development are central to addressing poverty and to achieving the MDG goals. Eradication of extreme poverty and hunger is a moral, social, political and economic imperative of humankind and one of the greatest global challenges facing the world today, particularly in Least Developed Countries in Africa and elsewhere.</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21. We call on the international community to actively implement the outcome document adopted by the High-level Plenary Meeting of the United Natio</w:t>
      </w:r>
      <w:bookmarkStart w:id="0" w:name="_GoBack"/>
      <w:bookmarkEnd w:id="0"/>
      <w:r w:rsidRPr="007313BF">
        <w:rPr>
          <w:rFonts w:ascii="Arial" w:hAnsi="Arial" w:cs="Arial"/>
          <w:sz w:val="18"/>
          <w:szCs w:val="18"/>
          <w:lang w:val="en-US"/>
        </w:rPr>
        <w:t>ns General Assembly on the Millennium Development Goals held in September 2010 and achieve the objectives of the MDGs by 2015 as scheduled.</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22. Climate change is one of the global threats challenging the livelihood of communities and countries. China, Brazil, Russia and India appreciate and support South Africa’s hosting of UNFCCC COP17/CMP7. We support the Cancun Agreements and are ready to make concerted efforts with the rest of the international community to bring a successful conclusion to the negotiations at the Durban Conference applying the mandate of the Bali Roadmap and in line with the principle of equity and common but differentiated responsibilities. We commit ourselves to work towards a comprehensive, balanced and binding outcome to strengthen the implementation of the United Nations Framework Convention on Climate Change and its Kyoto Protocol. The BRICS will intensify cooperation on the Durban conference. We will enhance our practical cooperation in adapting our economy and society to climate change.</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lastRenderedPageBreak/>
        <w:t>23. Sustainable development, as illustrated by the Rio Declaration on Environment and Development, Agenda 21, the Johannesburg Plan of Implementation and multilateral environmental treaties, should be an important vehicle to advance economic growth. China, Russia, India and South Africa appreciate Brazil as the host of the 2012 UN Conference on Sustainable Development and look forward to working with Brazil to reach new political commitment and achieve positive and practical results in areas of economic growth, social development and environmental protection under the framework of sustainable development. Brazil, Russia, China and South Africa appreciate and support India’s hosting of the eleventh meeting of the Conference of the Parties to the Convention on Biological Diversity. Brazil, China and South Africa also appreciate and support the sixth meeting of the Conference of the Parties serving as the meeting of the Parties to the Cartagena Protocol on Biosafety to be held in October 2012.</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24. We underscore our firm commitment to strengthen dialogue and cooperation in the fields of social protection, decent work, gender equality, youth, and public health, including the fight against HIV /AIDS.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25. We support infrastructure development in Africa and its industrialization within framework of the New Partnership for Africa’s Development (NEPAD).</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26. We have agreed to continue further expanding and deepening economic, trade and investment cooperation among our countries. We encourage all countries to refrain from resorting to protectionist measures. We welcome the outcomes of the meeting of BRICS Trade Ministers held in </w:t>
      </w:r>
      <w:proofErr w:type="spellStart"/>
      <w:r w:rsidRPr="007313BF">
        <w:rPr>
          <w:rFonts w:ascii="Arial" w:hAnsi="Arial" w:cs="Arial"/>
          <w:sz w:val="18"/>
          <w:szCs w:val="18"/>
          <w:lang w:val="en-US"/>
        </w:rPr>
        <w:t>Sanya</w:t>
      </w:r>
      <w:proofErr w:type="spellEnd"/>
      <w:r w:rsidRPr="007313BF">
        <w:rPr>
          <w:rFonts w:ascii="Arial" w:hAnsi="Arial" w:cs="Arial"/>
          <w:sz w:val="18"/>
          <w:szCs w:val="18"/>
          <w:lang w:val="en-US"/>
        </w:rPr>
        <w:t xml:space="preserve"> on 13 April 2011. Brazil, China, India and South Africa remain committed and call upon other members to support a strong, open, rule-based multilateral trading system embodied in the World Trade Organization and a successful, comprehensive and balanced conclusion of the Doha Development Round, built on the progress already made and consistent with its development mandate. Brazil, India, China and South Africa extend full support to an early accession of Russia to the World Trade Organization.</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27. We reviewed the progress of the BRICS cooperation in various fields and share the view that such cooperation has been enriching and mutually beneficial and that there is a great scope for closer cooperation among the BRICS. We are focused on the consolidation of BRICS cooperation and the further development of its own agenda. We are determined to translate our political vision into concrete actions and endorse the attached Action Plan, which will serve as the foundation for future cooperation. We will review the implementation of the Action Plan during our next Leaders Meeting.</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28. We intend to explore cooperation in the sphere of science, technology and innovation, including the peaceful use of space. We congratulate the Russian people and government upon the 50th anniversary of the flight of </w:t>
      </w:r>
      <w:proofErr w:type="spellStart"/>
      <w:r w:rsidRPr="007313BF">
        <w:rPr>
          <w:rFonts w:ascii="Arial" w:hAnsi="Arial" w:cs="Arial"/>
          <w:sz w:val="18"/>
          <w:szCs w:val="18"/>
          <w:lang w:val="en-US"/>
        </w:rPr>
        <w:t>Yury</w:t>
      </w:r>
      <w:proofErr w:type="spellEnd"/>
      <w:r w:rsidRPr="007313BF">
        <w:rPr>
          <w:rFonts w:ascii="Arial" w:hAnsi="Arial" w:cs="Arial"/>
          <w:sz w:val="18"/>
          <w:szCs w:val="18"/>
          <w:lang w:val="en-US"/>
        </w:rPr>
        <w:t xml:space="preserve"> Gagarin into the space, which ushered in a new era in development of science and technology.</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29. We express our confidence in the success of the 2011 </w:t>
      </w:r>
      <w:proofErr w:type="spellStart"/>
      <w:r w:rsidRPr="007313BF">
        <w:rPr>
          <w:rFonts w:ascii="Arial" w:hAnsi="Arial" w:cs="Arial"/>
          <w:sz w:val="18"/>
          <w:szCs w:val="18"/>
          <w:lang w:val="en-US"/>
        </w:rPr>
        <w:t>Universiade</w:t>
      </w:r>
      <w:proofErr w:type="spellEnd"/>
      <w:r w:rsidRPr="007313BF">
        <w:rPr>
          <w:rFonts w:ascii="Arial" w:hAnsi="Arial" w:cs="Arial"/>
          <w:sz w:val="18"/>
          <w:szCs w:val="18"/>
          <w:lang w:val="en-US"/>
        </w:rPr>
        <w:t xml:space="preserve"> in Shenzhen, the 2013 </w:t>
      </w:r>
      <w:proofErr w:type="spellStart"/>
      <w:r w:rsidRPr="007313BF">
        <w:rPr>
          <w:rFonts w:ascii="Arial" w:hAnsi="Arial" w:cs="Arial"/>
          <w:sz w:val="18"/>
          <w:szCs w:val="18"/>
          <w:lang w:val="en-US"/>
        </w:rPr>
        <w:t>Universiade</w:t>
      </w:r>
      <w:proofErr w:type="spellEnd"/>
      <w:r w:rsidRPr="007313BF">
        <w:rPr>
          <w:rFonts w:ascii="Arial" w:hAnsi="Arial" w:cs="Arial"/>
          <w:sz w:val="18"/>
          <w:szCs w:val="18"/>
          <w:lang w:val="en-US"/>
        </w:rPr>
        <w:t xml:space="preserve"> in Kazan, the 2014 Youth Olympic Games in Nanjing, the 2014 Winter Olympic and Paralympics Games in Sochi, the FIFA 2014 World Cup in Brazil, the 2016 Olympic and Paralympics Games in Rio de Janeiro and the FIFA 2018 World Cup in Russia.</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30. We extend our deepest condolences to the people of Japan with the great loss of life following the disasters that struck the country. We will continue our practical support to Japan in overcoming consequences of these catastrophes.</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 xml:space="preserve">31. The leaders of Brazil, Russia, India and South Africa extend our warm appreciation to China for hosting the BRICS Leaders Meeting and the Hainan Provincial Government and </w:t>
      </w:r>
      <w:proofErr w:type="spellStart"/>
      <w:r w:rsidRPr="007313BF">
        <w:rPr>
          <w:rFonts w:ascii="Arial" w:hAnsi="Arial" w:cs="Arial"/>
          <w:sz w:val="18"/>
          <w:szCs w:val="18"/>
          <w:lang w:val="en-US"/>
        </w:rPr>
        <w:t>Sanya</w:t>
      </w:r>
      <w:proofErr w:type="spellEnd"/>
      <w:r w:rsidRPr="007313BF">
        <w:rPr>
          <w:rFonts w:ascii="Arial" w:hAnsi="Arial" w:cs="Arial"/>
          <w:sz w:val="18"/>
          <w:szCs w:val="18"/>
          <w:lang w:val="en-US"/>
        </w:rPr>
        <w:t xml:space="preserve"> Municipal Government and their people for their support to the Meeting.</w:t>
      </w:r>
    </w:p>
    <w:p w:rsidR="007313BF" w:rsidRPr="007313BF" w:rsidRDefault="007313BF" w:rsidP="0028182A">
      <w:pPr>
        <w:pStyle w:val="a3"/>
        <w:shd w:val="clear" w:color="auto" w:fill="FFFFFF"/>
        <w:rPr>
          <w:rFonts w:ascii="Arial" w:hAnsi="Arial" w:cs="Arial"/>
          <w:sz w:val="18"/>
          <w:szCs w:val="18"/>
          <w:lang w:val="en-US"/>
        </w:rPr>
      </w:pPr>
      <w:r w:rsidRPr="007313BF">
        <w:rPr>
          <w:rFonts w:ascii="Arial" w:hAnsi="Arial" w:cs="Arial"/>
          <w:sz w:val="18"/>
          <w:szCs w:val="18"/>
          <w:lang w:val="en-US"/>
        </w:rPr>
        <w:t>32. Brazil, Russia, China and South Africa thank India for hosting the BRICS Leaders Meeting in 2012 and offer their full support.</w:t>
      </w:r>
    </w:p>
    <w:p w:rsidR="00782F52" w:rsidRPr="007E56B6" w:rsidRDefault="007E56B6" w:rsidP="0028182A">
      <w:pPr>
        <w:jc w:val="left"/>
        <w:rPr>
          <w:rFonts w:ascii="Arial" w:hAnsi="Arial" w:cs="Arial"/>
          <w:b/>
          <w:sz w:val="18"/>
          <w:szCs w:val="18"/>
          <w:lang w:val="en-US"/>
        </w:rPr>
      </w:pPr>
      <w:proofErr w:type="spellStart"/>
      <w:r w:rsidRPr="007E56B6">
        <w:rPr>
          <w:rFonts w:ascii="Arial" w:hAnsi="Arial" w:cs="Arial"/>
          <w:b/>
          <w:sz w:val="18"/>
          <w:szCs w:val="18"/>
          <w:lang w:val="en-US"/>
        </w:rPr>
        <w:t>Sanya</w:t>
      </w:r>
      <w:proofErr w:type="spellEnd"/>
    </w:p>
    <w:p w:rsidR="007E56B6" w:rsidRPr="007E56B6" w:rsidRDefault="007E56B6" w:rsidP="0028182A">
      <w:pPr>
        <w:jc w:val="left"/>
        <w:rPr>
          <w:rFonts w:ascii="Arial" w:hAnsi="Arial" w:cs="Arial"/>
          <w:b/>
          <w:sz w:val="18"/>
          <w:szCs w:val="18"/>
          <w:lang w:val="en-US"/>
        </w:rPr>
      </w:pPr>
      <w:r w:rsidRPr="007E56B6">
        <w:rPr>
          <w:rFonts w:ascii="Arial" w:hAnsi="Arial" w:cs="Arial"/>
          <w:b/>
          <w:sz w:val="18"/>
          <w:szCs w:val="18"/>
          <w:lang w:val="en-US"/>
        </w:rPr>
        <w:t>April 14, 2011</w:t>
      </w:r>
    </w:p>
    <w:sectPr w:rsidR="007E56B6" w:rsidRPr="007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94"/>
    <w:rsid w:val="002302A2"/>
    <w:rsid w:val="0028182A"/>
    <w:rsid w:val="00344729"/>
    <w:rsid w:val="00726994"/>
    <w:rsid w:val="007313BF"/>
    <w:rsid w:val="00782F52"/>
    <w:rsid w:val="007E56B6"/>
    <w:rsid w:val="009956E3"/>
    <w:rsid w:val="00B6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3BF"/>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7313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3BF"/>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731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2246</Words>
  <Characters>12804</Characters>
  <Application>Microsoft Office Word</Application>
  <DocSecurity>0</DocSecurity>
  <Lines>106</Lines>
  <Paragraphs>30</Paragraphs>
  <ScaleCrop>false</ScaleCrop>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9</cp:revision>
  <dcterms:created xsi:type="dcterms:W3CDTF">2014-02-21T10:18:00Z</dcterms:created>
  <dcterms:modified xsi:type="dcterms:W3CDTF">2014-02-21T10:49:00Z</dcterms:modified>
</cp:coreProperties>
</file>